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Lines="0" w:afterLines="0" w:line="620" w:lineRule="exact"/>
        <w:jc w:val="both"/>
        <w:textAlignment w:val="auto"/>
        <w:rPr>
          <w:rFonts w:hint="default" w:ascii="Times New Roman" w:hAnsi="Times New Roman" w:eastAsia="方正黑体_GBK" w:cs="Times New Roman"/>
          <w:b/>
          <w:bCs/>
          <w:color w:val="auto"/>
          <w:kern w:val="0"/>
          <w:sz w:val="32"/>
          <w:szCs w:val="32"/>
          <w:highlight w:val="none"/>
          <w:lang w:val="en-US" w:eastAsia="zh-CN" w:bidi="ar"/>
        </w:rPr>
      </w:pPr>
      <w:r>
        <w:rPr>
          <w:rFonts w:hint="default" w:ascii="Times New Roman" w:hAnsi="Times New Roman" w:eastAsia="方正黑体_GBK" w:cs="Times New Roman"/>
          <w:b/>
          <w:bCs/>
          <w:color w:val="auto"/>
          <w:kern w:val="0"/>
          <w:sz w:val="32"/>
          <w:szCs w:val="32"/>
          <w:highlight w:val="none"/>
          <w:lang w:eastAsia="zh-Hans" w:bidi="ar"/>
        </w:rPr>
        <w:t>附件</w:t>
      </w:r>
      <w:r>
        <w:rPr>
          <w:rFonts w:hint="default" w:ascii="Times New Roman" w:hAnsi="Times New Roman" w:eastAsia="方正黑体_GBK" w:cs="Times New Roman"/>
          <w:b/>
          <w:bCs/>
          <w:color w:val="auto"/>
          <w:kern w:val="0"/>
          <w:sz w:val="32"/>
          <w:szCs w:val="32"/>
          <w:highlight w:val="none"/>
          <w:lang w:val="en-US" w:eastAsia="zh-CN" w:bidi="ar"/>
        </w:rPr>
        <w:t>1</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四川种业集团科技创新中心有限公司高层次人才引进表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1351"/>
        <w:gridCol w:w="1025"/>
        <w:gridCol w:w="765"/>
        <w:gridCol w:w="4052"/>
        <w:gridCol w:w="1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岗位</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工作</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地点</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需求人数</w:t>
            </w:r>
          </w:p>
        </w:tc>
        <w:tc>
          <w:tcPr>
            <w:tcW w:w="4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具体岗位职责</w:t>
            </w:r>
          </w:p>
        </w:tc>
        <w:tc>
          <w:tcPr>
            <w:tcW w:w="12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0" w:hRule="atLeast"/>
        </w:trPr>
        <w:tc>
          <w:tcPr>
            <w:tcW w:w="602"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3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科研主管</w:t>
            </w:r>
          </w:p>
        </w:tc>
        <w:tc>
          <w:tcPr>
            <w:tcW w:w="102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成都市温江区</w:t>
            </w:r>
          </w:p>
        </w:tc>
        <w:tc>
          <w:tcPr>
            <w:tcW w:w="76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4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1.从事水稻、玉米、蔬菜等作物种质资源创新与利用、新品种培育、开发与推广等研究；</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2.主持科研课题，开展相关农业科学研究工作（项目申报、执行、总结、论文撰写等）。</w:t>
            </w:r>
          </w:p>
        </w:tc>
        <w:tc>
          <w:tcPr>
            <w:tcW w:w="12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基本条件：（1）博士学历，作物遗传育种、作物栽培学与耕作学、植物分子生物学、植物病理学、植物遗传学、生物化学与分子生物学等相关专业，985/211院校以及海外知名大学毕业生优先；（2）有5年以上水稻、玉米、蔬菜遗传育种工作经验，从事作物种质资源创新与利用、新品种培育等研究经历优先；（3）熟悉蔬菜或农作物栽培学、育种学、分子生物学、基因组学及基因编辑等相关知识；</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资格条件：</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1.拔尖青年人才：（1）近5年内作为主研人员（排名前三）参与完成2项及以上国家重点研发计划项目（不含子课题，下同）；（2）年龄在45岁以下（1978年5月17日后出生）。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2.优秀青年人才</w:t>
            </w:r>
            <w:r>
              <w:rPr>
                <w:rFonts w:hint="eastAsia" w:ascii="宋体" w:hAnsi="宋体" w:eastAsia="宋体" w:cs="宋体"/>
                <w:b/>
                <w:bCs/>
                <w:i w:val="0"/>
                <w:iCs w:val="0"/>
                <w:color w:val="000000"/>
                <w:kern w:val="0"/>
                <w:sz w:val="24"/>
                <w:szCs w:val="24"/>
                <w:u w:val="none"/>
                <w:lang w:val="en-US" w:eastAsia="zh-CN" w:bidi="ar"/>
              </w:rPr>
              <w:t>Ⅰ</w:t>
            </w:r>
            <w:r>
              <w:rPr>
                <w:rFonts w:hint="eastAsia" w:ascii="Times New Roman" w:hAnsi="Times New Roman" w:eastAsia="方正仿宋_GBK" w:cs="Times New Roman"/>
                <w:b/>
                <w:bCs/>
                <w:i w:val="0"/>
                <w:iCs w:val="0"/>
                <w:color w:val="000000"/>
                <w:kern w:val="0"/>
                <w:sz w:val="24"/>
                <w:szCs w:val="24"/>
                <w:u w:val="none"/>
                <w:lang w:val="en-US" w:eastAsia="zh-CN" w:bidi="ar"/>
              </w:rPr>
              <w:t>类：（1）近5年内作为第一发明人获2项及以上国家发明专利并取得较好经济社会效益，或取得其他水平相当的技术标准、审定（登记）品种、转化效益等；（2）年龄在40岁以下（1983年5月17日后出生）。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3.优秀青年人才</w:t>
            </w:r>
            <w:r>
              <w:rPr>
                <w:rFonts w:hint="eastAsia" w:ascii="宋体" w:hAnsi="宋体" w:eastAsia="宋体" w:cs="宋体"/>
                <w:b/>
                <w:bCs/>
                <w:i w:val="0"/>
                <w:iCs w:val="0"/>
                <w:color w:val="000000"/>
                <w:kern w:val="0"/>
                <w:sz w:val="24"/>
                <w:szCs w:val="24"/>
                <w:u w:val="none"/>
                <w:lang w:val="en-US" w:eastAsia="zh-CN" w:bidi="ar"/>
              </w:rPr>
              <w:t>Ⅱ</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省部级（含）以上科研项目，或作为第一发明人获1项及以上国家发明专利并取得较好经济社会效益或取得其他水平相当的技术标准、审定（登记）品种、转化效益等；（2）年龄在40岁以下（1983年5月17日后出生）。</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4.优秀青年人才</w:t>
            </w:r>
            <w:r>
              <w:rPr>
                <w:rFonts w:hint="eastAsia" w:ascii="方正仿宋_GBK" w:hAnsi="方正仿宋_GBK" w:eastAsia="方正仿宋_GBK" w:cs="方正仿宋_GBK"/>
                <w:b/>
                <w:bCs/>
                <w:i w:val="0"/>
                <w:iCs w:val="0"/>
                <w:color w:val="000000"/>
                <w:kern w:val="0"/>
                <w:sz w:val="24"/>
                <w:szCs w:val="24"/>
                <w:u w:val="none"/>
                <w:lang w:val="en-US" w:eastAsia="zh-CN" w:bidi="ar"/>
              </w:rPr>
              <w:t>Ш</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市（厅）及科研项目，或作为发明人（排名前3）获1项及以上国家发明专利并取得较好经济社会效益，或取得其他水平相当的技术标准、审定（登记）品种、转化效益等；（2）年龄在40岁以下（1983年5月17日后出生）。</w:t>
            </w:r>
          </w:p>
        </w:tc>
      </w:tr>
    </w:tbl>
    <w:p>
      <w:pPr>
        <w:pStyle w:val="2"/>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注：引进人才按四川种业集团招引程序进行考察</w:t>
      </w: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b/>
          <w:bCs/>
          <w:color w:val="auto"/>
          <w:kern w:val="0"/>
          <w:sz w:val="44"/>
          <w:szCs w:val="44"/>
          <w:highlight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四川种业集团及权属企业社会招聘岗位及要求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140"/>
        <w:gridCol w:w="914"/>
        <w:gridCol w:w="1476"/>
        <w:gridCol w:w="1063"/>
        <w:gridCol w:w="790"/>
        <w:gridCol w:w="8736"/>
        <w:gridCol w:w="6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blHeader/>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单位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名称</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部门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岗位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职级</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工作</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地点</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需求人数</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具体岗位职责</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资产管理岗（主办）</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1.根据集团相关制度，开展集团公司资产管理、配置、评估等工作，保证资产准确计价、账实相符；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2.负责编制集团年度融资计划，拓宽融资渠道，争取上级财政资金支持；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3.参与集团公司经营管理，对涉及财务事项的业务和投资项目，进行财务评估，进行可行性论证，提出财务专业性意见协助投资决策，并参与审核集团公司经纪业务和项目合同等文件；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4.负责固定资产盘点并编制报表，负责集团产权登记、转让、划转、置换、处置等工作；</w:t>
            </w:r>
          </w:p>
          <w:p>
            <w:pPr>
              <w:spacing w:line="400" w:lineRule="exact"/>
            </w:pPr>
            <w:r>
              <w:rPr>
                <w:rFonts w:hint="default" w:ascii="Times New Roman" w:hAnsi="Times New Roman" w:eastAsia="方正仿宋_GBK" w:cs="Times New Roman"/>
                <w:b/>
                <w:bCs/>
                <w:i w:val="0"/>
                <w:iCs w:val="0"/>
                <w:color w:val="000000"/>
                <w:kern w:val="0"/>
                <w:sz w:val="24"/>
                <w:szCs w:val="24"/>
                <w:u w:val="none"/>
                <w:lang w:val="en-US" w:eastAsia="zh-CN" w:bidi="ar"/>
              </w:rPr>
              <w:t>5.负责集团资产评估及核准或备案工作。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（3）具有3年及以上企业、事业、机关单位工作经验，且具有2年企业资产管理工作经验；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（5）具有会计从业资格证；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（6）有高级职称或CPA证书或CFA证书可放宽条件，优先考虑。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6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2</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会计岗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1.根据《企业会计准则》、《公司会计核算办法》等相关规定，负责集团本部财务核算和集团合并报表编制；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2.协助建立并完善集团财务信息系统，并负责系统日常运维；</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3.协助组织集团年度全面预算工作、按时编制财务预算报表及报告，并监督预算执行情况；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4.负责集团纳税申报工作；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5.协助指导权属企业财务核算和纳税申报等工作，确保会计相关工作符合要求。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（4）年龄在35岁以下（1988年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lang w:val="en-US" w:eastAsia="zh-CN"/>
              </w:rPr>
              <w:t>月</w:t>
            </w:r>
            <w:r>
              <w:rPr>
                <w:rFonts w:hint="eastAsia" w:ascii="Times New Roman" w:hAnsi="Times New Roman" w:eastAsia="方正仿宋_GBK" w:cs="Times New Roman"/>
                <w:b/>
                <w:bCs/>
                <w:i w:val="0"/>
                <w:iCs w:val="0"/>
                <w:color w:val="000000"/>
                <w:sz w:val="24"/>
                <w:szCs w:val="24"/>
                <w:u w:val="none"/>
                <w:lang w:val="en-US" w:eastAsia="zh-CN"/>
              </w:rPr>
              <w:t>17日</w:t>
            </w:r>
            <w:r>
              <w:rPr>
                <w:rFonts w:hint="default" w:ascii="Times New Roman" w:hAnsi="Times New Roman" w:eastAsia="方正仿宋_GBK" w:cs="Times New Roman"/>
                <w:b/>
                <w:bCs/>
                <w:i w:val="0"/>
                <w:iCs w:val="0"/>
                <w:color w:val="000000"/>
                <w:sz w:val="24"/>
                <w:szCs w:val="24"/>
                <w:u w:val="none"/>
                <w:lang w:val="en-US" w:eastAsia="zh-CN"/>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（6）有高级职称或</w:t>
            </w:r>
            <w:r>
              <w:rPr>
                <w:rFonts w:hint="eastAsia" w:ascii="Times New Roman" w:hAnsi="Times New Roman" w:eastAsia="方正仿宋_GBK" w:cs="Times New Roman"/>
                <w:b/>
                <w:bCs/>
                <w:i w:val="0"/>
                <w:iCs w:val="0"/>
                <w:color w:val="000000"/>
                <w:sz w:val="24"/>
                <w:szCs w:val="24"/>
                <w:u w:val="none"/>
                <w:lang w:val="en-US" w:eastAsia="zh-CN"/>
              </w:rPr>
              <w:t>CPA证书</w:t>
            </w:r>
            <w:r>
              <w:rPr>
                <w:rFonts w:hint="default" w:ascii="Times New Roman" w:hAnsi="Times New Roman" w:eastAsia="方正仿宋_GBK" w:cs="Times New Roman"/>
                <w:b/>
                <w:bCs/>
                <w:i w:val="0"/>
                <w:iCs w:val="0"/>
                <w:color w:val="000000"/>
                <w:sz w:val="24"/>
                <w:szCs w:val="24"/>
                <w:u w:val="none"/>
                <w:lang w:val="en-US" w:eastAsia="zh-CN"/>
              </w:rPr>
              <w:t>或</w:t>
            </w:r>
            <w:r>
              <w:rPr>
                <w:rFonts w:hint="eastAsia" w:ascii="Times New Roman" w:hAnsi="Times New Roman" w:eastAsia="方正仿宋_GBK" w:cs="Times New Roman"/>
                <w:b/>
                <w:bCs/>
                <w:i w:val="0"/>
                <w:iCs w:val="0"/>
                <w:color w:val="000000"/>
                <w:sz w:val="24"/>
                <w:szCs w:val="24"/>
                <w:u w:val="none"/>
                <w:lang w:val="en-US" w:eastAsia="zh-CN"/>
              </w:rPr>
              <w:t>CFA证书</w:t>
            </w:r>
            <w:r>
              <w:rPr>
                <w:rFonts w:hint="default" w:ascii="Times New Roman" w:hAnsi="Times New Roman" w:eastAsia="方正仿宋_GBK" w:cs="Times New Roman"/>
                <w:b/>
                <w:bCs/>
                <w:i w:val="0"/>
                <w:iCs w:val="0"/>
                <w:color w:val="000000"/>
                <w:sz w:val="24"/>
                <w:szCs w:val="24"/>
                <w:u w:val="none"/>
                <w:lang w:val="en-US" w:eastAsia="zh-CN"/>
              </w:rPr>
              <w:t>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3</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审计风控部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1.制定完善内部审计管理制度；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2.负责制定年度审计工作计划；</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3.制定审计方案、开展审计工作、编制审计报告；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4.评审集团内部控制制度的健全性和有效性以及风险管理，检查集团及权属企业内部控制制度的执行情况，并对其有效性、合理性、经济性进行评价，为集团优化管理提出审计意见和建议；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5.负责审计整改跟踪及责任追究工作；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6.负责上级审计、主管部门的审计检查配合工作。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（1）全日制本科及以上学历，财务、会计、审计等相关专业，双一流大学/QS前50大学优先；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 xml:space="preserve">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（3）具有3年及以上企业、事业、机关工作经验；且具有2年及以上财务会计或内部审计工作经历；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（4）熟悉种业、金融、央企或国有企业审计等相关工作者优先；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（5）有审计师职称或CPA证书可放宽条件，优先考虑。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集团分公司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协助、配合公司负责人做好公司经营管理各项工作。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（1）具有全日制大学本科及以上学历；会计、工商管理、法律相关专业；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岁以下（198</w:t>
            </w:r>
            <w:r>
              <w:rPr>
                <w:rFonts w:hint="eastAsia" w:ascii="Times New Roman" w:hAnsi="Times New Roman" w:eastAsia="方正仿宋_GBK" w:cs="Times New Roman"/>
                <w:b/>
                <w:bCs/>
                <w:i w:val="0"/>
                <w:iCs w:val="0"/>
                <w:color w:val="000000"/>
                <w:kern w:val="0"/>
                <w:sz w:val="24"/>
                <w:szCs w:val="24"/>
                <w:u w:val="none"/>
                <w:lang w:val="en-US" w:eastAsia="zh-CN" w:bidi="ar"/>
              </w:rPr>
              <w:t>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日后出生）；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（3）具备良好的综合协调能力、文书写作能力、沟通能力及敏锐的洞察力，熟悉国有企业工作，熟悉国资国企工作流程及要求；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（4）具有资产管理类公司从业经验、央企或国有企业综合管理、项目运营等相关工作经验者优先。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4"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bCs/>
                <w:kern w:val="2"/>
                <w:sz w:val="24"/>
                <w:szCs w:val="24"/>
                <w:vertAlign w:val="baseline"/>
                <w:lang w:val="en-US" w:eastAsia="zh-CN" w:bidi="ar-SA"/>
              </w:rPr>
            </w:pPr>
            <w:r>
              <w:rPr>
                <w:rFonts w:hint="default" w:ascii="Times New Roman" w:hAnsi="Times New Roman" w:eastAsia="方正仿宋_GBK" w:cs="Times New Roman"/>
                <w:b/>
                <w:bCs/>
                <w:sz w:val="24"/>
                <w:szCs w:val="24"/>
                <w:vertAlign w:val="baseline"/>
                <w:lang w:val="en-US" w:eastAsia="zh-CN"/>
              </w:rPr>
              <w:t>四川现代种业集团科技创新中心有限公司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r>
              <w:rPr>
                <w:rFonts w:hint="eastAsia" w:ascii="Times New Roman" w:hAnsi="Times New Roman" w:eastAsia="方正仿宋_GBK" w:cs="Times New Roman"/>
                <w:b/>
                <w:bCs/>
                <w:sz w:val="24"/>
                <w:szCs w:val="24"/>
                <w:vertAlign w:val="baseline"/>
                <w:lang w:val="en-US" w:eastAsia="zh-CN"/>
              </w:rPr>
              <w:t>科研助理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
            <w:pPr>
              <w:keepNext w:val="0"/>
              <w:keepLines w:val="0"/>
              <w:widowControl w:val="0"/>
              <w:suppressLineNumbers w:val="0"/>
              <w:spacing w:line="340" w:lineRule="exact"/>
              <w:jc w:val="both"/>
              <w:textAlignment w:val="auto"/>
              <w:rPr>
                <w:rFonts w:hint="default" w:ascii="方正仿宋_GBK" w:hAnsi="方正仿宋_GBK" w:eastAsia="方正仿宋_GBK" w:cs="方正仿宋_GBK"/>
                <w:i w:val="0"/>
                <w:iCs w:val="0"/>
                <w:color w:val="000000"/>
                <w:kern w:val="2"/>
                <w:sz w:val="22"/>
                <w:szCs w:val="22"/>
                <w:u w:val="none"/>
                <w:lang w:val="en-US" w:eastAsia="zh-CN" w:bidi="ar-SA"/>
              </w:rPr>
            </w:pPr>
            <w:r>
              <w:rPr>
                <w:rFonts w:hint="eastAsia" w:ascii="Times New Roman" w:hAnsi="Times New Roman" w:eastAsia="方正仿宋_GBK" w:cs="Times New Roman"/>
                <w:b/>
                <w:bCs/>
                <w:i w:val="0"/>
                <w:iCs w:val="0"/>
                <w:kern w:val="2"/>
                <w:sz w:val="24"/>
                <w:szCs w:val="24"/>
                <w:u w:val="none"/>
                <w:lang w:val="en-US" w:eastAsia="zh-CN" w:bidi="ar"/>
              </w:rPr>
              <w:t>成都市温江区</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color w:val="000000"/>
                <w:kern w:val="0"/>
                <w:sz w:val="24"/>
                <w:szCs w:val="24"/>
                <w:u w:val="none"/>
                <w:lang w:val="en-US" w:eastAsia="zh-CN" w:bidi="ar"/>
              </w:rPr>
            </w:pPr>
            <w:r>
              <w:rPr>
                <w:rFonts w:hint="default" w:ascii="Times New Roman" w:hAnsi="Times New Roman" w:eastAsia="方正仿宋_GBK"/>
                <w:b/>
                <w:bCs/>
                <w:color w:val="000000"/>
                <w:kern w:val="0"/>
                <w:sz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line="340" w:lineRule="exact"/>
              <w:jc w:val="both"/>
              <w:textAlignment w:val="auto"/>
              <w:rPr>
                <w:rFonts w:hint="default" w:ascii="Times New Roman" w:hAnsi="Times New Roman" w:eastAsia="方正仿宋_GBK" w:cs="Times New Roman"/>
                <w:b/>
                <w:bCs/>
                <w:i w:val="0"/>
                <w:iCs w:val="0"/>
                <w:kern w:val="2"/>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1.</w:t>
            </w:r>
            <w:r>
              <w:rPr>
                <w:rFonts w:hint="default" w:ascii="Times New Roman" w:hAnsi="Times New Roman" w:eastAsia="方正仿宋_GBK" w:cs="Times New Roman"/>
                <w:b/>
                <w:bCs/>
                <w:i w:val="0"/>
                <w:iCs w:val="0"/>
                <w:kern w:val="2"/>
                <w:sz w:val="24"/>
                <w:szCs w:val="24"/>
                <w:u w:val="none"/>
                <w:lang w:val="en-US" w:eastAsia="zh-CN" w:bidi="ar"/>
              </w:rPr>
              <w:t>承担实验室分析、检测操作，田间组配杂交和试验管理；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2.</w:t>
            </w:r>
            <w:r>
              <w:rPr>
                <w:rFonts w:hint="default" w:ascii="Times New Roman" w:hAnsi="Times New Roman" w:eastAsia="方正仿宋_GBK" w:cs="Times New Roman"/>
                <w:b/>
                <w:bCs/>
                <w:i w:val="0"/>
                <w:iCs w:val="0"/>
                <w:kern w:val="2"/>
                <w:sz w:val="24"/>
                <w:szCs w:val="24"/>
                <w:u w:val="none"/>
                <w:lang w:val="en-US" w:eastAsia="zh-CN" w:bidi="ar"/>
              </w:rPr>
              <w:t>执行团队负责人交办的相关工作任务</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（1</w:t>
            </w:r>
            <w:r>
              <w:rPr>
                <w:rFonts w:hint="default" w:ascii="Times New Roman" w:hAnsi="Times New Roman" w:eastAsia="方正仿宋_GBK"/>
                <w:b/>
                <w:bCs/>
                <w:sz w:val="24"/>
                <w:lang w:val="en-US" w:eastAsia="zh-CN" w:bidi="ar"/>
              </w:rPr>
              <w:t>）</w:t>
            </w:r>
            <w:r>
              <w:rPr>
                <w:rFonts w:hint="default" w:ascii="Times New Roman" w:hAnsi="Times New Roman" w:eastAsia="方正仿宋_GBK"/>
                <w:b/>
                <w:bCs/>
                <w:color w:val="000000"/>
                <w:kern w:val="0"/>
                <w:sz w:val="24"/>
                <w:u w:val="none"/>
                <w:lang w:val="en-US" w:eastAsia="zh-CN" w:bidi="ar"/>
              </w:rPr>
              <w:t>硕士</w:t>
            </w:r>
            <w:r>
              <w:rPr>
                <w:rFonts w:hint="default" w:ascii="Times New Roman" w:hAnsi="Times New Roman" w:eastAsia="方正仿宋_GBK"/>
                <w:b/>
                <w:bCs/>
                <w:sz w:val="24"/>
                <w:lang w:val="en-US" w:eastAsia="zh-CN"/>
              </w:rPr>
              <w:t>研究生以上学历；农学、植物学、遗传学、生物化学与分子生物学等相关专业；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（2）年龄在35岁以下（1988年5月</w:t>
            </w:r>
            <w:r>
              <w:rPr>
                <w:rFonts w:hint="eastAsia" w:ascii="Times New Roman" w:hAnsi="Times New Roman" w:eastAsia="方正仿宋_GBK"/>
                <w:b/>
                <w:bCs/>
                <w:sz w:val="24"/>
                <w:lang w:val="en-US" w:eastAsia="zh-CN"/>
              </w:rPr>
              <w:t>17</w:t>
            </w:r>
            <w:r>
              <w:rPr>
                <w:rFonts w:hint="default" w:ascii="Times New Roman" w:hAnsi="Times New Roman" w:eastAsia="方正仿宋_GBK"/>
                <w:b/>
                <w:bCs/>
                <w:sz w:val="24"/>
                <w:lang w:val="en-US" w:eastAsia="zh-CN"/>
              </w:rPr>
              <w:t xml:space="preserve">日后出生）；                                    </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（3）熟悉相关专业理论知识和实验技能，具有2年及以上生物学实验室管理与操作工作经历者优先；</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（4）有2年及以上参与水稻、玉米育种工作经历者优先</w:t>
            </w:r>
            <w:r>
              <w:rPr>
                <w:rFonts w:hint="eastAsia" w:ascii="Times New Roman" w:hAnsi="Times New Roman" w:eastAsia="方正仿宋_GBK"/>
                <w:b/>
                <w:bCs/>
                <w:sz w:val="24"/>
                <w:lang w:val="en-US" w:eastAsia="zh-CN"/>
              </w:rPr>
              <w:t>；</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sz w:val="24"/>
                <w:szCs w:val="24"/>
                <w:vertAlign w:val="baseline"/>
                <w:lang w:val="en-US" w:eastAsia="zh-CN"/>
              </w:rPr>
              <w:t>（5）熟悉分子生物学及基因编辑技术者优先。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6</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负责人</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全面负责南方大豆种业营运项目公司前期组建及后续运营管理工作。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1.根据企业产品特点和种业发展趋势，组织市场调研、确定相关产品市场开发策略和方案；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2.负责团队组建及相关管理制度的建立；</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3.负责拟定和实施企业发展经营管理方案；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4.负责组织并主持企业日常生产经营管理工作，协调解决具体问题及困难；</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5.负责建立并协调企业的内、外关系。</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（1）具有全日制本科及以上学历，管理类、农学和法律、金融学等相关专业，有企业管理、大豆种子工作经验者优先；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（2）年龄在45岁以下（1978年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（3）具备较强的沟通、协调能力、谈判能力和团队协作能力，熟悉国有企业工作流程及要求；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（4）熟悉种业相关的国家法律法规和行业的发展趋势，熟悉现代企业精细化管理；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（5）具有央企或国有企业综合管理、项目运营等相关工作经验者优先。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（6）结合公司战略发展方向，做好前瞻性规划布局、行业资源整合工作。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总账会计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r>
              <w:rPr>
                <w:rFonts w:hint="default" w:ascii="Times New Roman" w:hAnsi="Times New Roman" w:eastAsia="方正仿宋_GBK" w:cs="Times New Roman"/>
                <w:b/>
                <w:bCs/>
                <w:i w:val="0"/>
                <w:iCs w:val="0"/>
                <w:color w:val="000000"/>
                <w:kern w:val="0"/>
                <w:sz w:val="24"/>
                <w:szCs w:val="24"/>
                <w:u w:val="none"/>
                <w:lang w:val="en-US" w:eastAsia="zh-CN" w:bidi="ar"/>
              </w:rPr>
              <w:t>根据相关法律、法规和制度要求，拟定公司财务管理、会计核算、资金管理等制度；</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w:t>
            </w:r>
            <w:r>
              <w:rPr>
                <w:rFonts w:hint="default" w:ascii="Times New Roman" w:hAnsi="Times New Roman" w:eastAsia="方正仿宋_GBK" w:cs="Times New Roman"/>
                <w:b/>
                <w:bCs/>
                <w:i w:val="0"/>
                <w:iCs w:val="0"/>
                <w:color w:val="000000"/>
                <w:kern w:val="0"/>
                <w:sz w:val="24"/>
                <w:szCs w:val="24"/>
                <w:u w:val="none"/>
                <w:lang w:val="en-US" w:eastAsia="zh-CN" w:bidi="ar"/>
              </w:rPr>
              <w:t>根据准则及公司制度要求，审核各类费用报销，款项支付；</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w:t>
            </w:r>
            <w:r>
              <w:rPr>
                <w:rFonts w:hint="default" w:ascii="Times New Roman" w:hAnsi="Times New Roman" w:eastAsia="方正仿宋_GBK" w:cs="Times New Roman"/>
                <w:b/>
                <w:bCs/>
                <w:i w:val="0"/>
                <w:iCs w:val="0"/>
                <w:color w:val="000000"/>
                <w:kern w:val="0"/>
                <w:sz w:val="24"/>
                <w:szCs w:val="24"/>
                <w:u w:val="none"/>
                <w:lang w:val="en-US" w:eastAsia="zh-CN" w:bidi="ar"/>
              </w:rPr>
              <w:t>负责公司财务核算，编制财务报表；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4.</w:t>
            </w:r>
            <w:r>
              <w:rPr>
                <w:rFonts w:hint="default" w:ascii="Times New Roman" w:hAnsi="Times New Roman" w:eastAsia="方正仿宋_GBK" w:cs="Times New Roman"/>
                <w:b/>
                <w:bCs/>
                <w:i w:val="0"/>
                <w:iCs w:val="0"/>
                <w:color w:val="000000"/>
                <w:kern w:val="0"/>
                <w:sz w:val="24"/>
                <w:szCs w:val="24"/>
                <w:u w:val="none"/>
                <w:lang w:val="en-US" w:eastAsia="zh-CN" w:bidi="ar"/>
              </w:rPr>
              <w:t>负责编制公司年度财务预决算报表；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按照国家税务管理机关的要求，履行各项应交税费的核算和纳税申报；    </w:t>
            </w:r>
          </w:p>
          <w:p>
            <w:pPr>
              <w:keepNext w:val="0"/>
              <w:keepLines w:val="0"/>
              <w:widowControl/>
              <w:numPr>
                <w:ilvl w:val="0"/>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可放宽条件，川南地区人员优先考虑。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8</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在负责人的领导下，协助、配合公司负责人做好项目前期筹建及后续经营管理各项工作。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（1）具有全日制本科及以上学历，农学、管理类、金融学相关专业；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w:t>
            </w:r>
            <w:r>
              <w:rPr>
                <w:rFonts w:hint="eastAsia" w:ascii="Times New Roman" w:hAnsi="Times New Roman" w:eastAsia="方正仿宋_GBK" w:cs="Times New Roman"/>
                <w:b/>
                <w:bCs/>
                <w:i w:val="0"/>
                <w:iCs w:val="0"/>
                <w:color w:val="000000"/>
                <w:kern w:val="0"/>
                <w:sz w:val="24"/>
                <w:szCs w:val="24"/>
                <w:u w:val="none"/>
                <w:lang w:val="en-US" w:eastAsia="zh-CN" w:bidi="ar"/>
              </w:rPr>
              <w:t>35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（3）具有良好的职业道德素养，有较强的沟通协调能力，能吃苦，川南地区人员优先；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（4）有种业基地建设和运营管理经验人员优先。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（5）熟悉农业相关法规，有较强的学习能力，熟悉国企工作流程及要求。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9</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四川种业集团</w:t>
            </w:r>
            <w:r>
              <w:rPr>
                <w:rFonts w:hint="eastAsia" w:ascii="Times New Roman" w:hAnsi="Times New Roman" w:eastAsia="方正仿宋_GBK" w:cs="Times New Roman"/>
                <w:b/>
                <w:bCs/>
                <w:i w:val="0"/>
                <w:iCs w:val="0"/>
                <w:color w:val="000000"/>
                <w:sz w:val="24"/>
                <w:szCs w:val="24"/>
                <w:u w:val="none"/>
                <w:lang w:val="en-US" w:eastAsia="zh-CN"/>
              </w:rPr>
              <w:t>攀</w:t>
            </w:r>
            <w:r>
              <w:rPr>
                <w:rFonts w:hint="default" w:ascii="Times New Roman" w:hAnsi="Times New Roman" w:eastAsia="方正仿宋_GBK" w:cs="Times New Roman"/>
                <w:b/>
                <w:bCs/>
                <w:i w:val="0"/>
                <w:iCs w:val="0"/>
                <w:color w:val="000000"/>
                <w:sz w:val="24"/>
                <w:szCs w:val="24"/>
                <w:u w:val="none"/>
                <w:lang w:val="en-US" w:eastAsia="zh-CN"/>
              </w:rPr>
              <w:t>西种业发展有限公司（以实际工商核名为准）</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w:t>
            </w:r>
            <w:r>
              <w:rPr>
                <w:rFonts w:hint="eastAsia" w:ascii="Times New Roman" w:hAnsi="Times New Roman" w:eastAsia="方正仿宋_GBK" w:cs="Times New Roman"/>
                <w:b/>
                <w:bCs/>
                <w:i w:val="0"/>
                <w:iCs w:val="0"/>
                <w:color w:val="000000"/>
                <w:kern w:val="0"/>
                <w:sz w:val="24"/>
                <w:szCs w:val="24"/>
                <w:u w:val="none"/>
                <w:lang w:val="en-US" w:eastAsia="zh-CN" w:bidi="ar"/>
              </w:rPr>
              <w:t>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西昌市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（4）年龄在40岁以下（1983年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可放宽条件，西昌地区人员优先考虑。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lang w:val="en-US"/>
              </w:rPr>
            </w:pPr>
            <w:r>
              <w:rPr>
                <w:rFonts w:hint="eastAsia" w:ascii="Times New Roman" w:hAnsi="Times New Roman" w:eastAsia="方正仿宋_GBK" w:cs="Times New Roman"/>
                <w:b/>
                <w:bCs/>
                <w:i w:val="0"/>
                <w:iCs w:val="0"/>
                <w:color w:val="000000"/>
                <w:kern w:val="0"/>
                <w:sz w:val="24"/>
                <w:szCs w:val="24"/>
                <w:u w:val="none"/>
                <w:lang w:val="en-US" w:eastAsia="zh-CN" w:bidi="ar"/>
              </w:rPr>
              <w:t>10</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（2）具有中级会计师职称；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（4）年龄在40岁以下（1983年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rPr>
              <w:t>月</w:t>
            </w:r>
            <w:r>
              <w:rPr>
                <w:rFonts w:hint="eastAsia" w:ascii="Times New Roman" w:hAnsi="Times New Roman" w:eastAsia="方正仿宋_GBK" w:cs="Times New Roman"/>
                <w:b/>
                <w:bCs/>
                <w:i w:val="0"/>
                <w:iCs w:val="0"/>
                <w:color w:val="000000"/>
                <w:sz w:val="24"/>
                <w:szCs w:val="24"/>
                <w:u w:val="none"/>
                <w:lang w:val="en-US" w:eastAsia="zh-CN"/>
              </w:rPr>
              <w:t>17</w:t>
            </w:r>
            <w:r>
              <w:rPr>
                <w:rFonts w:hint="default" w:ascii="Times New Roman" w:hAnsi="Times New Roman" w:eastAsia="方正仿宋_GBK" w:cs="Times New Roman"/>
                <w:b/>
                <w:bCs/>
                <w:i w:val="0"/>
                <w:iCs w:val="0"/>
                <w:color w:val="000000"/>
                <w:sz w:val="24"/>
                <w:szCs w:val="24"/>
                <w:u w:val="none"/>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（6）有高级职称或</w:t>
            </w:r>
            <w:r>
              <w:rPr>
                <w:rFonts w:hint="eastAsia" w:ascii="Times New Roman" w:hAnsi="Times New Roman" w:eastAsia="方正仿宋_GBK" w:cs="Times New Roman"/>
                <w:b/>
                <w:bCs/>
                <w:i w:val="0"/>
                <w:iCs w:val="0"/>
                <w:color w:val="000000"/>
                <w:sz w:val="24"/>
                <w:szCs w:val="24"/>
                <w:u w:val="none"/>
                <w:lang w:val="en-US" w:eastAsia="zh-CN"/>
              </w:rPr>
              <w:t>CPA</w:t>
            </w:r>
            <w:r>
              <w:rPr>
                <w:rFonts w:hint="default" w:ascii="Times New Roman" w:hAnsi="Times New Roman" w:eastAsia="方正仿宋_GBK" w:cs="Times New Roman"/>
                <w:b/>
                <w:bCs/>
                <w:i w:val="0"/>
                <w:iCs w:val="0"/>
                <w:color w:val="000000"/>
                <w:sz w:val="24"/>
                <w:szCs w:val="24"/>
                <w:u w:val="none"/>
              </w:rPr>
              <w:t>可放宽条件，三台地区人员优先考虑。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1.根据相关法律、法规和制度要求，协助财务负责人建立健全财务制度；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2.根据准则及公司制度要求，审核各类费用报销，款项支付；</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3.负责公司财务核算，编制财务报表；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4.负责编制公司年度财务预决算报表；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 xml:space="preserve">5.按照国家税务管理机关的要求，履行各项应交税费的核算和纳税申报；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（2）具有初级会计师职称；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（3）具有3年及以上企业、事业、机关单位相关工作经验，且具有2年企业财务工作经验；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（6）有中级职称级以上或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可放宽条件，三台地区人员优先考虑</w:t>
            </w:r>
          </w:p>
        </w:tc>
      </w:tr>
    </w:tbl>
    <w:p>
      <w:bookmarkStart w:id="0" w:name="_GoBack"/>
      <w:bookmarkEnd w:id="0"/>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jNlYmI5NjhkNTAxNzM5OTVmZGMxZGM3OWNlYzMifQ=="/>
  </w:docVars>
  <w:rsids>
    <w:rsidRoot w:val="06E729EA"/>
    <w:rsid w:val="06E729EA"/>
    <w:rsid w:val="2AEE7378"/>
    <w:rsid w:val="2CEA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textAlignment w:val="baseline"/>
    </w:pPr>
  </w:style>
  <w:style w:type="paragraph" w:styleId="3">
    <w:name w:val="Document Map"/>
    <w:basedOn w:val="4"/>
    <w:next w:val="5"/>
    <w:qFormat/>
    <w:uiPriority w:val="0"/>
    <w:pPr>
      <w:shd w:val="clear" w:color="auto" w:fill="000080"/>
    </w:pPr>
    <w:rPr>
      <w:rFonts w:ascii="Arial" w:hAnsi="Arial" w:eastAsia="宋体" w:cs="Times New Roman"/>
    </w:rPr>
  </w:style>
  <w:style w:type="paragraph" w:styleId="4">
    <w:name w:val="annotation text"/>
    <w:basedOn w:val="1"/>
    <w:qFormat/>
    <w:uiPriority w:val="0"/>
    <w:pPr>
      <w:jc w:val="left"/>
    </w:pPr>
  </w:style>
  <w:style w:type="paragraph" w:styleId="5">
    <w:name w:val="Signature"/>
    <w:basedOn w:val="1"/>
    <w:qFormat/>
    <w:uiPriority w:val="0"/>
    <w:pPr>
      <w:ind w:left="100" w:leftChars="210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4481</Words>
  <Characters>4657</Characters>
  <Lines>0</Lines>
  <Paragraphs>0</Paragraphs>
  <TotalTime>1</TotalTime>
  <ScaleCrop>false</ScaleCrop>
  <LinksUpToDate>false</LinksUpToDate>
  <CharactersWithSpaces>4774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2023-05-18T09:40:00Z</dcterms:created>
  <dc:creator>Seiyi</dc:creator>
  <cp:lastModifiedBy>Seiyi</cp:lastModifiedBy>
  <dcterms:modified xsi:type="dcterms:W3CDTF">2023-05-18T09:56:43Z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7E2B061BEBB24886B549BC1031591484_11</vt:lpwstr>
  </property>
</Properties>
</file>